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88" w:rsidRDefault="00183288">
      <w:pPr>
        <w:keepNext/>
        <w:pBdr>
          <w:top w:val="nil"/>
          <w:left w:val="nil"/>
          <w:bottom w:val="nil"/>
          <w:right w:val="nil"/>
          <w:between w:val="nil"/>
        </w:pBdr>
        <w:ind w:left="0"/>
        <w:jc w:val="left"/>
        <w:rPr>
          <w:b/>
          <w:color w:val="000000"/>
          <w:sz w:val="32"/>
          <w:szCs w:val="32"/>
        </w:rPr>
      </w:pPr>
      <w:bookmarkStart w:id="0" w:name="_heading=h.ihv636" w:colFirst="0" w:colLast="0"/>
      <w:bookmarkEnd w:id="0"/>
    </w:p>
    <w:p w:rsidR="00183288" w:rsidRDefault="006345D0">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183288" w:rsidRDefault="006345D0">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183288" w:rsidRDefault="006345D0">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t>“Annual Revenue”</w:t>
            </w:r>
          </w:p>
        </w:tc>
        <w:tc>
          <w:tcPr>
            <w:tcW w:w="5075" w:type="dxa"/>
          </w:tcPr>
          <w:p w:rsidR="00183288" w:rsidRDefault="006345D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183288" w:rsidRDefault="006345D0">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figures for accounting periods of other than 12 months should be scaled pro rata to produce a proforma figure for a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 and</w:t>
            </w:r>
          </w:p>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hAnsiTheme="minorHAnsi" w:cstheme="minorHAnsi"/>
                <w:b/>
                <w:sz w:val="24"/>
                <w:szCs w:val="24"/>
              </w:rPr>
            </w:pPr>
            <w:r w:rsidRPr="008F3683">
              <w:rPr>
                <w:rFonts w:asciiTheme="minorHAnsi" w:eastAsia="Arial" w:hAnsiTheme="minorHAnsi" w:cstheme="minorHAnsi"/>
                <w:b/>
                <w:sz w:val="24"/>
                <w:szCs w:val="24"/>
              </w:rPr>
              <w:t>“Appropriate Authority” or “Appropriate Authorities”</w:t>
            </w:r>
          </w:p>
        </w:tc>
        <w:tc>
          <w:tcPr>
            <w:tcW w:w="5075" w:type="dxa"/>
          </w:tcPr>
          <w:p w:rsidR="00183288" w:rsidRDefault="006345D0">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sz w:val="24"/>
                <w:szCs w:val="24"/>
              </w:rPr>
            </w:pPr>
            <w:r w:rsidRPr="008F3683">
              <w:rPr>
                <w:rFonts w:asciiTheme="minorHAnsi" w:eastAsia="Arial" w:hAnsiTheme="minorHAnsi" w:cstheme="minorHAnsi"/>
                <w:b/>
                <w:sz w:val="24"/>
                <w:szCs w:val="24"/>
              </w:rPr>
              <w:t>“Associates”</w:t>
            </w:r>
          </w:p>
        </w:tc>
        <w:tc>
          <w:tcPr>
            <w:tcW w:w="5075" w:type="dxa"/>
          </w:tcPr>
          <w:p w:rsidR="00183288" w:rsidRDefault="006345D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sz w:val="24"/>
                <w:szCs w:val="24"/>
              </w:rPr>
            </w:pPr>
            <w:r w:rsidRPr="008F3683">
              <w:rPr>
                <w:rFonts w:asciiTheme="minorHAnsi" w:eastAsia="Arial" w:hAnsiTheme="minorHAnsi" w:cstheme="minorHAnsi"/>
                <w:b/>
                <w:sz w:val="24"/>
                <w:szCs w:val="24"/>
              </w:rPr>
              <w:t>"BCDR Plan"</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2.2 of this Schedule;</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sz w:val="24"/>
                <w:szCs w:val="24"/>
              </w:rPr>
            </w:pPr>
            <w:r w:rsidRPr="008F3683">
              <w:rPr>
                <w:rFonts w:asciiTheme="minorHAnsi" w:eastAsia="Arial" w:hAnsiTheme="minorHAnsi" w:cstheme="minorHAnsi"/>
                <w:b/>
                <w:sz w:val="24"/>
                <w:szCs w:val="24"/>
              </w:rPr>
              <w:t>"Business Continuity Plan"</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2.3.2 of this Schedule;</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lastRenderedPageBreak/>
              <w:t>“Class 1 Transaction”</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t>“Control”</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shall be interpreted accordingly;</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t>“Corporate Change Event”</w:t>
            </w:r>
          </w:p>
        </w:tc>
        <w:tc>
          <w:tcPr>
            <w:tcW w:w="5075" w:type="dxa"/>
          </w:tcPr>
          <w:p w:rsidR="00183288" w:rsidRDefault="006345D0">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w:t>
            </w:r>
            <w:r>
              <w:rPr>
                <w:rFonts w:ascii="Arial" w:eastAsia="Arial" w:hAnsi="Arial" w:cs="Arial"/>
                <w:color w:val="000000"/>
                <w:sz w:val="24"/>
                <w:szCs w:val="24"/>
              </w:rPr>
              <w:lastRenderedPageBreak/>
              <w:t>composition, arrangement or agreement being made with creditors of any member of the Supplier Group;</w:t>
            </w:r>
          </w:p>
          <w:p w:rsidR="00183288" w:rsidRDefault="006345D0">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rsidR="00183288" w:rsidRDefault="006345D0">
            <w:pPr>
              <w:numPr>
                <w:ilvl w:val="3"/>
                <w:numId w:val="2"/>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lastRenderedPageBreak/>
              <w:t>“Critical National Infrastructure”</w:t>
            </w:r>
          </w:p>
        </w:tc>
        <w:tc>
          <w:tcPr>
            <w:tcW w:w="5075" w:type="dxa"/>
          </w:tcPr>
          <w:p w:rsidR="00183288" w:rsidRDefault="006345D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rsidR="00183288" w:rsidRDefault="006345D0">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significant economic or social impacts; and/or</w:t>
            </w:r>
          </w:p>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significant impact on the national security, national defence, or the functioning of the UK;</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t>“Critical Service Contract”</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t>“CRP Information”</w:t>
            </w:r>
          </w:p>
        </w:tc>
        <w:tc>
          <w:tcPr>
            <w:tcW w:w="5075" w:type="dxa"/>
          </w:tcPr>
          <w:p w:rsidR="00183288" w:rsidRDefault="006345D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rsidR="00183288" w:rsidRDefault="006345D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sz w:val="24"/>
                <w:szCs w:val="24"/>
              </w:rPr>
            </w:pPr>
            <w:r w:rsidRPr="008F3683">
              <w:rPr>
                <w:rFonts w:asciiTheme="minorHAnsi" w:eastAsia="Arial" w:hAnsiTheme="minorHAnsi" w:cstheme="minorHAnsi"/>
                <w:b/>
                <w:sz w:val="24"/>
                <w:szCs w:val="24"/>
              </w:rPr>
              <w:t>“Dependent Parent Undertaking”</w:t>
            </w:r>
          </w:p>
        </w:tc>
        <w:tc>
          <w:tcPr>
            <w:tcW w:w="5075" w:type="dxa"/>
          </w:tcPr>
          <w:p w:rsidR="00183288" w:rsidRDefault="006345D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w:t>
            </w:r>
            <w:r>
              <w:rPr>
                <w:rFonts w:ascii="Arial" w:eastAsia="Arial" w:hAnsi="Arial" w:cs="Arial"/>
                <w:sz w:val="24"/>
                <w:szCs w:val="24"/>
              </w:rPr>
              <w:lastRenderedPageBreak/>
              <w:t>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hAnsiTheme="minorHAnsi" w:cstheme="minorHAnsi"/>
                <w:b/>
                <w:color w:val="000000"/>
                <w:sz w:val="24"/>
                <w:szCs w:val="24"/>
              </w:rPr>
              <w:lastRenderedPageBreak/>
              <w:t>"Disaster"</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2" w:name="_heading=h.30j0zll" w:colFirst="0" w:colLast="0"/>
            <w:bookmarkEnd w:id="2"/>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hAnsiTheme="minorHAnsi" w:cstheme="minorHAnsi"/>
                <w:b/>
                <w:color w:val="000000"/>
                <w:sz w:val="24"/>
                <w:szCs w:val="24"/>
              </w:rPr>
              <w:t>"Disaster Recovery Deliverables"</w:t>
            </w:r>
          </w:p>
        </w:tc>
        <w:tc>
          <w:tcPr>
            <w:tcW w:w="5075" w:type="dxa"/>
          </w:tcPr>
          <w:p w:rsidR="00183288" w:rsidRDefault="006345D0">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color w:val="000000"/>
                <w:sz w:val="24"/>
                <w:szCs w:val="24"/>
              </w:rPr>
              <w:t>the Deliverables embodied in the processes and procedures for restoring the provision of Deliverables following the occurrence of a Disaster;</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hAnsiTheme="minorHAnsi" w:cstheme="minorHAnsi"/>
                <w:b/>
                <w:color w:val="000000"/>
                <w:sz w:val="24"/>
                <w:szCs w:val="24"/>
              </w:rPr>
              <w:t>"Disaster Recovery Plan"</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2.3.3 of this Schedule;</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hAnsiTheme="minorHAnsi" w:cstheme="minorHAnsi"/>
                <w:b/>
                <w:color w:val="000000"/>
                <w:sz w:val="24"/>
                <w:szCs w:val="24"/>
              </w:rPr>
              <w:t>"Disaster Recovery System"</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the system embodied in the processes and procedures for restoring the provision of Deliverables following the occurrence of a Disaster;</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t>“Group Structure Information and Resolution Commentary”</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1 to Part B;</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t>“Parent Undertaking”</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183288">
        <w:tc>
          <w:tcPr>
            <w:tcW w:w="3097" w:type="dxa"/>
          </w:tcPr>
          <w:p w:rsidR="00183288" w:rsidRPr="008F3683" w:rsidRDefault="006345D0">
            <w:pPr>
              <w:pBdr>
                <w:top w:val="nil"/>
                <w:left w:val="nil"/>
                <w:bottom w:val="nil"/>
                <w:right w:val="nil"/>
                <w:between w:val="nil"/>
              </w:pBdr>
              <w:spacing w:after="120"/>
              <w:ind w:left="-108"/>
              <w:jc w:val="left"/>
              <w:rPr>
                <w:rFonts w:asciiTheme="minorHAnsi" w:eastAsia="Arial" w:hAnsiTheme="minorHAnsi" w:cstheme="minorHAnsi"/>
                <w:b/>
                <w:color w:val="000000"/>
                <w:sz w:val="24"/>
                <w:szCs w:val="24"/>
              </w:rPr>
            </w:pPr>
            <w:r w:rsidRPr="008F3683">
              <w:rPr>
                <w:rFonts w:asciiTheme="minorHAnsi" w:eastAsia="Arial" w:hAnsiTheme="minorHAnsi" w:cstheme="minorHAnsi"/>
                <w:b/>
                <w:sz w:val="24"/>
                <w:szCs w:val="24"/>
              </w:rPr>
              <w:t>“Public Sector Dependent Supplier”</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183288">
        <w:trPr>
          <w:trHeight w:val="567"/>
        </w:trPr>
        <w:tc>
          <w:tcPr>
            <w:tcW w:w="3097" w:type="dxa"/>
          </w:tcPr>
          <w:p w:rsidR="00183288" w:rsidRDefault="006345D0">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"Related Supplier"</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any person who provides Deliverables to the Buyer which are related to the Deliverables from time to time;</w:t>
            </w:r>
          </w:p>
        </w:tc>
      </w:tr>
      <w:tr w:rsidR="00183288">
        <w:trPr>
          <w:trHeight w:val="567"/>
        </w:trPr>
        <w:tc>
          <w:tcPr>
            <w:tcW w:w="3097" w:type="dxa"/>
          </w:tcPr>
          <w:p w:rsidR="00183288" w:rsidRDefault="006345D0">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"Review Report"</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6.3 of this Schedule;</w:t>
            </w:r>
          </w:p>
        </w:tc>
      </w:tr>
      <w:tr w:rsidR="00183288">
        <w:trPr>
          <w:trHeight w:val="567"/>
        </w:trPr>
        <w:tc>
          <w:tcPr>
            <w:tcW w:w="3097" w:type="dxa"/>
          </w:tcPr>
          <w:p w:rsidR="00183288" w:rsidRDefault="006345D0">
            <w:pPr>
              <w:pBdr>
                <w:top w:val="nil"/>
                <w:left w:val="nil"/>
                <w:bottom w:val="nil"/>
                <w:right w:val="nil"/>
                <w:between w:val="nil"/>
              </w:pBdr>
              <w:spacing w:after="120"/>
              <w:ind w:left="-108"/>
              <w:jc w:val="left"/>
              <w:rPr>
                <w:b/>
                <w:color w:val="000000"/>
                <w:sz w:val="24"/>
                <w:szCs w:val="24"/>
              </w:rPr>
            </w:pPr>
            <w:r>
              <w:rPr>
                <w:b/>
                <w:color w:val="000000"/>
                <w:sz w:val="24"/>
                <w:szCs w:val="24"/>
              </w:rPr>
              <w:t>“Strategic Supplier”</w:t>
            </w:r>
          </w:p>
        </w:tc>
        <w:tc>
          <w:tcPr>
            <w:tcW w:w="5075" w:type="dxa"/>
          </w:tcPr>
          <w:p w:rsidR="00183288" w:rsidRDefault="006345D0">
            <w:pPr>
              <w:ind w:left="0"/>
              <w:jc w:val="left"/>
              <w:rPr>
                <w:sz w:val="24"/>
                <w:szCs w:val="24"/>
              </w:rPr>
            </w:pPr>
            <w:r>
              <w:rPr>
                <w:sz w:val="24"/>
                <w:szCs w:val="24"/>
              </w:rPr>
              <w:t>means those suppliers to government listed at</w:t>
            </w:r>
          </w:p>
          <w:p w:rsidR="00183288" w:rsidRDefault="006345D0">
            <w:pPr>
              <w:ind w:left="0"/>
              <w:jc w:val="left"/>
              <w:rPr>
                <w:color w:val="000000"/>
                <w:sz w:val="24"/>
                <w:szCs w:val="24"/>
              </w:rPr>
            </w:pPr>
            <w:r>
              <w:rPr>
                <w:sz w:val="24"/>
                <w:szCs w:val="24"/>
              </w:rPr>
              <w:t>https://www.gov.uk/government/publications/strategic-suppliers;</w:t>
            </w:r>
          </w:p>
        </w:tc>
      </w:tr>
      <w:tr w:rsidR="00183288">
        <w:trPr>
          <w:trHeight w:val="567"/>
        </w:trPr>
        <w:tc>
          <w:tcPr>
            <w:tcW w:w="3097" w:type="dxa"/>
          </w:tcPr>
          <w:p w:rsidR="00183288" w:rsidRDefault="006345D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“Subsidiary Undertaking”</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183288">
        <w:trPr>
          <w:trHeight w:val="567"/>
        </w:trPr>
        <w:tc>
          <w:tcPr>
            <w:tcW w:w="3097" w:type="dxa"/>
          </w:tcPr>
          <w:p w:rsidR="00183288" w:rsidRDefault="006345D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183288">
        <w:tc>
          <w:tcPr>
            <w:tcW w:w="3097" w:type="dxa"/>
          </w:tcPr>
          <w:p w:rsidR="00183288" w:rsidRDefault="006345D0">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"Supplier's Proposals"</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6.3 of this Schedule;</w:t>
            </w:r>
          </w:p>
        </w:tc>
      </w:tr>
      <w:tr w:rsidR="00183288">
        <w:tc>
          <w:tcPr>
            <w:tcW w:w="3097" w:type="dxa"/>
          </w:tcPr>
          <w:p w:rsidR="00183288" w:rsidRDefault="006345D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183288">
        <w:tc>
          <w:tcPr>
            <w:tcW w:w="3097" w:type="dxa"/>
          </w:tcPr>
          <w:p w:rsidR="00183288" w:rsidRDefault="006345D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rsidR="00183288" w:rsidRDefault="006345D0">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2 of Part B;</w:t>
            </w:r>
          </w:p>
        </w:tc>
      </w:tr>
    </w:tbl>
    <w:p w:rsidR="00183288" w:rsidRDefault="00183288">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rsidR="00183288" w:rsidRDefault="006345D0">
      <w:pPr>
        <w:ind w:firstLine="1418"/>
        <w:rPr>
          <w:rFonts w:ascii="Arial Bold" w:eastAsia="Arial Bold" w:hAnsi="Arial Bold" w:cs="Arial Bold"/>
          <w:b/>
          <w:color w:val="000000"/>
          <w:sz w:val="24"/>
          <w:szCs w:val="24"/>
        </w:rPr>
      </w:pPr>
      <w:r>
        <w:br w:type="page"/>
      </w:r>
    </w:p>
    <w:p w:rsidR="00183288" w:rsidRDefault="006345D0">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rsidR="00183288" w:rsidRDefault="006345D0">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183288" w:rsidRDefault="006345D0">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four sections: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End w:id="4"/>
      <w:r>
        <w:rPr>
          <w:color w:val="000000"/>
          <w:sz w:val="24"/>
          <w:szCs w:val="24"/>
        </w:rPr>
        <w:t xml:space="preserve">Section 1 which shall set out general principles applicable to the BCDR Plan; </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7" w:name="_heading=h.3dy6vkm" w:colFirst="0" w:colLast="0"/>
      <w:bookmarkEnd w:id="7"/>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183288" w:rsidRDefault="006345D0">
      <w:pPr>
        <w:keepNext/>
        <w:numPr>
          <w:ilvl w:val="0"/>
          <w:numId w:val="3"/>
        </w:numPr>
        <w:pBdr>
          <w:top w:val="nil"/>
          <w:left w:val="nil"/>
          <w:bottom w:val="nil"/>
          <w:right w:val="nil"/>
          <w:between w:val="nil"/>
        </w:pBdr>
        <w:tabs>
          <w:tab w:val="left" w:pos="0"/>
        </w:tabs>
        <w:spacing w:before="240"/>
        <w:jc w:val="left"/>
        <w:rPr>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183288" w:rsidRDefault="006345D0">
      <w:pPr>
        <w:keepNext/>
        <w:numPr>
          <w:ilvl w:val="1"/>
          <w:numId w:val="3"/>
        </w:numPr>
        <w:pBdr>
          <w:top w:val="nil"/>
          <w:left w:val="nil"/>
          <w:bottom w:val="nil"/>
          <w:right w:val="nil"/>
          <w:between w:val="nil"/>
        </w:pBdr>
        <w:spacing w:before="120" w:after="120"/>
        <w:jc w:val="left"/>
        <w:rPr>
          <w:color w:val="000000"/>
          <w:sz w:val="24"/>
          <w:szCs w:val="24"/>
        </w:rPr>
      </w:pPr>
      <w:bookmarkStart w:id="9" w:name="_heading=h.32hioqz" w:colFirst="0" w:colLast="0"/>
      <w:bookmarkEnd w:id="9"/>
      <w:r>
        <w:rPr>
          <w:color w:val="000000"/>
          <w:sz w:val="24"/>
          <w:szCs w:val="24"/>
        </w:rPr>
        <w:t>Section 1 of the BCDR Plan shall:</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1ci93xb" w:colFirst="0" w:colLast="0"/>
      <w:bookmarkEnd w:id="10"/>
      <w:r>
        <w:rPr>
          <w:color w:val="000000"/>
          <w:sz w:val="24"/>
          <w:szCs w:val="24"/>
        </w:rPr>
        <w:t>set out how the business continuity and disaster recovery elements of the BCDR Plan link to each other;</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 in each case as notified to the Supplier by the Buyer from time to time;</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rsidR="00183288" w:rsidRDefault="006345D0">
      <w:pPr>
        <w:keepNext/>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183288" w:rsidRDefault="006345D0">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183288" w:rsidRDefault="006345D0">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183288" w:rsidRDefault="006345D0">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rsidR="00183288" w:rsidRDefault="006345D0">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1hmsyys" w:colFirst="0" w:colLast="0"/>
      <w:bookmarkEnd w:id="11"/>
      <w:r>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41mghml" w:colFirst="0" w:colLast="0"/>
      <w:bookmarkEnd w:id="12"/>
      <w:r>
        <w:rPr>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rsidR="00183288" w:rsidRDefault="006345D0">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183288" w:rsidRDefault="006345D0">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13" w:name="_heading=h.4d34og8" w:colFirst="0" w:colLast="0"/>
      <w:bookmarkEnd w:id="13"/>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rsidR="00183288" w:rsidRDefault="006345D0">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2s8eyo1" w:colFirst="0" w:colLast="0"/>
      <w:bookmarkEnd w:id="14"/>
      <w:r>
        <w:rPr>
          <w:color w:val="000000"/>
          <w:sz w:val="24"/>
          <w:szCs w:val="24"/>
        </w:rPr>
        <w:t>set out the goods and/or services to be provided and the steps to be taken to remedy the different levels of failures of and disruption to the Deliverables;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rsidR="00183288" w:rsidRDefault="006345D0">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15" w:name="_heading=h.17dp8vu" w:colFirst="0" w:colLast="0"/>
      <w:bookmarkEnd w:id="15"/>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183288" w:rsidRDefault="006345D0">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Computer-Aided Facilities Management (CAFM) system;</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183288" w:rsidRDefault="006345D0">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6" w:name="_heading=h.2grqrue" w:colFirst="0" w:colLast="0"/>
      <w:bookmarkEnd w:id="16"/>
      <w:r>
        <w:rPr>
          <w:rFonts w:ascii="Arial Bold" w:eastAsia="Arial Bold" w:hAnsi="Arial Bold" w:cs="Arial Bold"/>
          <w:b/>
          <w:color w:val="000000"/>
          <w:sz w:val="24"/>
          <w:szCs w:val="24"/>
        </w:rPr>
        <w:t>Insolvency Continuity Plan (Section 4)</w:t>
      </w:r>
    </w:p>
    <w:p w:rsidR="00183288" w:rsidRDefault="006345D0">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183288" w:rsidRDefault="006345D0">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rsidR="00183288" w:rsidRDefault="006345D0">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communication strategies which are designed to minimise the potential disruption to the provision of the Deliverables, including key contact </w:t>
      </w:r>
      <w:r>
        <w:rPr>
          <w:color w:val="000000"/>
          <w:sz w:val="24"/>
          <w:szCs w:val="24"/>
        </w:rPr>
        <w:lastRenderedPageBreak/>
        <w:t>details in respect of the supply chain and key contact details for operational and contract Supplier Staff, Key Subcontractor personnel and Supplier Group member personnel;</w:t>
      </w:r>
    </w:p>
    <w:p w:rsidR="00183288" w:rsidRDefault="006345D0">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rsidR="00183288" w:rsidRDefault="006345D0">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rsidR="00183288" w:rsidRDefault="006345D0">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effects of an Insolvency Event of such persons on the Deliverables;</w:t>
      </w:r>
    </w:p>
    <w:p w:rsidR="00183288" w:rsidRDefault="006345D0">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rsidR="00183288" w:rsidRDefault="006345D0">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enable an appointed insolvency practitioner to invoke the plan in the event of an Insolvency Event of the Supplier.</w:t>
      </w:r>
    </w:p>
    <w:p w:rsidR="00183288" w:rsidRDefault="006345D0">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rsidR="00183288" w:rsidRDefault="006345D0">
      <w:pPr>
        <w:keepNext/>
        <w:numPr>
          <w:ilvl w:val="1"/>
          <w:numId w:val="3"/>
        </w:numPr>
        <w:pBdr>
          <w:top w:val="nil"/>
          <w:left w:val="nil"/>
          <w:bottom w:val="nil"/>
          <w:right w:val="nil"/>
          <w:between w:val="nil"/>
        </w:pBdr>
        <w:spacing w:before="120" w:after="120"/>
        <w:jc w:val="left"/>
        <w:rPr>
          <w:color w:val="000000"/>
          <w:sz w:val="24"/>
          <w:szCs w:val="24"/>
        </w:rPr>
      </w:pPr>
      <w:bookmarkStart w:id="17" w:name="_heading=h.3rdcrjn" w:colFirst="0" w:colLast="0"/>
      <w:bookmarkEnd w:id="17"/>
      <w:r>
        <w:rPr>
          <w:color w:val="000000"/>
          <w:sz w:val="24"/>
          <w:szCs w:val="24"/>
        </w:rPr>
        <w:t>The Supplier shall review the BCDR Plan:</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8" w:name="_heading=h.26in1rg" w:colFirst="0" w:colLast="0"/>
      <w:bookmarkEnd w:id="18"/>
      <w:r>
        <w:rPr>
          <w:color w:val="000000"/>
          <w:sz w:val="24"/>
          <w:szCs w:val="24"/>
        </w:rPr>
        <w:t>on a regular basis and as a minimum once every six (6) Months;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lnxbz9" w:colFirst="0" w:colLast="0"/>
      <w:bookmarkEnd w:id="19"/>
      <w:r>
        <w:rPr>
          <w:color w:val="000000"/>
          <w:sz w:val="24"/>
          <w:szCs w:val="24"/>
        </w:rPr>
        <w:t>within three (3) calendar Months of the BCDR Plan (or any part) having been invoked pursuant to Paragraph 8;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35nkun2" w:colFirst="0" w:colLast="0"/>
      <w:bookmarkEnd w:id="20"/>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21" w:name="_heading=h.1ksv4uv" w:colFirst="0" w:colLast="0"/>
      <w:bookmarkEnd w:id="21"/>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22" w:name="_heading=h.44sinio" w:colFirst="0" w:colLast="0"/>
      <w:bookmarkEnd w:id="22"/>
      <w:r>
        <w:rPr>
          <w:color w:val="000000"/>
          <w:sz w:val="24"/>
          <w:szCs w:val="24"/>
        </w:rPr>
        <w:lastRenderedPageBreak/>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23" w:name="_heading=h.2jxsxqh" w:colFirst="0" w:colLast="0"/>
      <w:bookmarkEnd w:id="23"/>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183288" w:rsidRDefault="006345D0">
      <w:pPr>
        <w:keepNext/>
        <w:numPr>
          <w:ilvl w:val="0"/>
          <w:numId w:val="3"/>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4" w:name="_heading=h.z337ya" w:colFirst="0" w:colLast="0"/>
      <w:bookmarkEnd w:id="24"/>
      <w:r>
        <w:rPr>
          <w:rFonts w:ascii="Arial Bold" w:eastAsia="Arial Bold" w:hAnsi="Arial Bold" w:cs="Arial Bold"/>
          <w:b/>
          <w:color w:val="000000"/>
          <w:sz w:val="24"/>
          <w:szCs w:val="24"/>
        </w:rPr>
        <w:t>Testing the BCDR Plan</w:t>
      </w:r>
    </w:p>
    <w:p w:rsidR="00183288" w:rsidRDefault="006345D0">
      <w:pPr>
        <w:keepNext/>
        <w:numPr>
          <w:ilvl w:val="1"/>
          <w:numId w:val="3"/>
        </w:numPr>
        <w:pBdr>
          <w:top w:val="nil"/>
          <w:left w:val="nil"/>
          <w:bottom w:val="nil"/>
          <w:right w:val="nil"/>
          <w:between w:val="nil"/>
        </w:pBdr>
        <w:spacing w:before="120" w:after="120"/>
        <w:jc w:val="left"/>
        <w:rPr>
          <w:color w:val="000000"/>
          <w:sz w:val="24"/>
          <w:szCs w:val="24"/>
        </w:rPr>
      </w:pPr>
      <w:bookmarkStart w:id="25" w:name="_heading=h.3j2qqm3" w:colFirst="0" w:colLast="0"/>
      <w:bookmarkEnd w:id="25"/>
      <w:r>
        <w:rPr>
          <w:color w:val="000000"/>
          <w:sz w:val="24"/>
          <w:szCs w:val="24"/>
        </w:rPr>
        <w:t xml:space="preserve">The Supplier shall test the BCDR Plan: </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26" w:name="_heading=h.1y810tw" w:colFirst="0" w:colLast="0"/>
      <w:bookmarkEnd w:id="26"/>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183288" w:rsidRDefault="006345D0">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the Supplier's proposals for remedying any such failures.</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bookmarkStart w:id="27" w:name="_heading=h.4i7ojhp" w:colFirst="0" w:colLast="0"/>
      <w:bookmarkEnd w:id="27"/>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183288" w:rsidRDefault="006345D0">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8" w:name="_heading=h.2xcytpi" w:colFirst="0" w:colLast="0"/>
      <w:bookmarkEnd w:id="28"/>
      <w:r>
        <w:rPr>
          <w:rFonts w:ascii="Arial Bold" w:eastAsia="Arial Bold" w:hAnsi="Arial Bold" w:cs="Arial Bold"/>
          <w:b/>
          <w:color w:val="000000"/>
          <w:sz w:val="24"/>
          <w:szCs w:val="24"/>
        </w:rPr>
        <w:t>Invoking the BCDR Plan</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183288" w:rsidRDefault="006345D0">
      <w:pPr>
        <w:numPr>
          <w:ilvl w:val="1"/>
          <w:numId w:val="3"/>
        </w:numPr>
        <w:pBdr>
          <w:top w:val="nil"/>
          <w:left w:val="nil"/>
          <w:bottom w:val="nil"/>
          <w:right w:val="nil"/>
          <w:between w:val="nil"/>
        </w:pBdr>
        <w:spacing w:before="120" w:after="120"/>
        <w:jc w:val="left"/>
        <w:rPr>
          <w:sz w:val="24"/>
          <w:szCs w:val="24"/>
        </w:rPr>
      </w:pPr>
      <w:bookmarkStart w:id="29" w:name="_heading=h.vx1227" w:colFirst="0" w:colLast="0"/>
      <w:bookmarkEnd w:id="29"/>
      <w:r>
        <w:rPr>
          <w:sz w:val="24"/>
          <w:szCs w:val="24"/>
        </w:rPr>
        <w:t xml:space="preserve">The </w:t>
      </w:r>
      <w:r>
        <w:rPr>
          <w:color w:val="000000"/>
          <w:sz w:val="24"/>
          <w:szCs w:val="24"/>
        </w:rPr>
        <w:t>Insolvency</w:t>
      </w:r>
      <w:r>
        <w:rPr>
          <w:sz w:val="24"/>
          <w:szCs w:val="24"/>
        </w:rPr>
        <w:t xml:space="preserve"> Continuity Plan element of the BCDR Plan, including any linked elements in other parts of the BCDR Plan, shall be invoked by the Supplier:</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an Insolvency Event of a Key Sub-contractor and/or Supplier Group member (other than the Supplier) could reasonably be expected to adversely affect delivery of the Deliverables; and/or</w:t>
      </w:r>
    </w:p>
    <w:p w:rsidR="00183288" w:rsidRDefault="006345D0">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there is an Insolvency Event of the Supplier and the insolvency arrangements enable the Supplier to invoke the plan.</w:t>
      </w:r>
    </w:p>
    <w:p w:rsidR="00183288" w:rsidRDefault="006345D0">
      <w:pPr>
        <w:keepNext/>
        <w:numPr>
          <w:ilvl w:val="0"/>
          <w:numId w:val="3"/>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183288" w:rsidRDefault="006345D0">
      <w:pPr>
        <w:keepNext/>
        <w:numPr>
          <w:ilvl w:val="0"/>
          <w:numId w:val="3"/>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Paragraph 1.3.4 of Part A so that the BCDR plan shall only be required to be split into the three sections detailed in paragraphs 1.3.1 to 1.3.3 inclusive;</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Paragraphs 2.1.13 to 2.1.15 of Part A, inclusive;</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Paragraph 5 (Insolvency Continuity Plan) of Part A;</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Paragraph 8.2 of Part A; and</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p>
    <w:p w:rsidR="00183288" w:rsidRDefault="006345D0">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Annual Review;</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lastRenderedPageBreak/>
        <w:t>Associates;</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Class 1 Transaction;</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Control;</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rsidR="00183288" w:rsidRDefault="006345D0">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rsidR="00183288" w:rsidRDefault="006345D0">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rsidR="00183288" w:rsidRDefault="006345D0">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rsidR="00183288" w:rsidRDefault="006345D0">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rsidR="00183288" w:rsidRDefault="006345D0">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rsidR="00183288" w:rsidRDefault="006345D0">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rsidR="00183288" w:rsidRDefault="006345D0">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rsidR="00183288" w:rsidRDefault="006345D0">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rsidR="00183288" w:rsidRDefault="006345D0">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rsidR="00183288" w:rsidRDefault="00183288">
      <w:pPr>
        <w:pBdr>
          <w:top w:val="nil"/>
          <w:left w:val="nil"/>
          <w:bottom w:val="nil"/>
          <w:right w:val="nil"/>
          <w:between w:val="nil"/>
        </w:pBdr>
        <w:spacing w:before="120" w:after="120"/>
        <w:ind w:left="0"/>
        <w:jc w:val="left"/>
        <w:rPr>
          <w:color w:val="000000"/>
          <w:sz w:val="24"/>
          <w:szCs w:val="24"/>
        </w:rPr>
      </w:pPr>
    </w:p>
    <w:p w:rsidR="00183288" w:rsidRDefault="006345D0">
      <w:pPr>
        <w:ind w:firstLine="1418"/>
        <w:rPr>
          <w:color w:val="000000"/>
          <w:sz w:val="24"/>
          <w:szCs w:val="24"/>
        </w:rPr>
      </w:pPr>
      <w:r>
        <w:br w:type="page"/>
      </w:r>
    </w:p>
    <w:p w:rsidR="00183288" w:rsidRDefault="006345D0">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Part B:  Corporate Resolution Planning</w:t>
      </w:r>
    </w:p>
    <w:p w:rsidR="00183288" w:rsidRDefault="006345D0">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Service Status and Supplier Status</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Pr>
          <w:color w:val="000000"/>
          <w:sz w:val="24"/>
          <w:szCs w:val="24"/>
          <w:highlight w:val="yellow"/>
        </w:rPr>
        <w:t>[insert ‘is’ or ‘is not’</w:t>
      </w:r>
      <w:r>
        <w:rPr>
          <w:color w:val="000000"/>
          <w:sz w:val="24"/>
          <w:szCs w:val="24"/>
        </w:rPr>
        <w:t>] a Critical Service Contract.</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rsidR="00183288" w:rsidRDefault="006345D0">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Paragraphs 2 to 4 of this Part B shall apply if the Contract has been specified as a Critical Service Contract under Paragraph 1.1 of this Part B or the Supplier is or becomes a Public Sector Dependent Supplier.</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Subject to Paragraphs 2.6, 2.10 and 2.11 of this Part B:</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2.2, 2.8 and 2.9 of this Part B:</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is split into two parts:</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2.6 of this Part B if:</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the date that:</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or</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2.10 hold a public credit rating for the Supplier or any of its Parent Undertakings; and</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lastRenderedPageBreak/>
        <w:t>Where the Supplier or a Parent Undertaking of the Supplier has a credit rating of either:</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Aa3 or better from Moody’s;</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AA- or better from Fitch;</w:t>
      </w:r>
    </w:p>
    <w:p w:rsidR="00183288" w:rsidRDefault="006345D0">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Paragraph 7.1 of </w:t>
      </w:r>
      <w:bookmarkStart w:id="30" w:name="_GoBack"/>
      <w:bookmarkEnd w:id="30"/>
      <w:r>
        <w:rPr>
          <w:sz w:val="24"/>
          <w:szCs w:val="24"/>
        </w:rPr>
        <w:t>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183288" w:rsidRDefault="006345D0">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2 of this Part B and either:</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rsidR="00183288" w:rsidRDefault="006345D0">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rsidR="00183288" w:rsidRDefault="006345D0">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183288" w:rsidRDefault="006345D0">
      <w:pPr>
        <w:numPr>
          <w:ilvl w:val="1"/>
          <w:numId w:val="4"/>
        </w:numPr>
        <w:pBdr>
          <w:top w:val="nil"/>
          <w:left w:val="nil"/>
          <w:bottom w:val="nil"/>
          <w:right w:val="nil"/>
          <w:between w:val="nil"/>
        </w:pBdr>
        <w:spacing w:before="120" w:after="120"/>
        <w:rPr>
          <w:color w:val="000000"/>
          <w:sz w:val="24"/>
          <w:szCs w:val="24"/>
        </w:rPr>
      </w:pPr>
      <w:bookmarkStart w:id="31" w:name="_heading=h.23ckvvd" w:colFirst="0" w:colLast="0"/>
      <w:bookmarkEnd w:id="31"/>
      <w:r>
        <w:rPr>
          <w:color w:val="000000"/>
          <w:sz w:val="24"/>
          <w:szCs w:val="24"/>
        </w:rPr>
        <w:lastRenderedPageBreak/>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rsidR="00183288" w:rsidRDefault="006345D0">
      <w:pPr>
        <w:keepNext/>
        <w:numPr>
          <w:ilvl w:val="2"/>
          <w:numId w:val="4"/>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rsidR="00183288" w:rsidRDefault="006345D0">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rsidR="00183288" w:rsidRDefault="006345D0">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183288" w:rsidRDefault="00183288">
      <w:pPr>
        <w:pBdr>
          <w:top w:val="nil"/>
          <w:left w:val="nil"/>
          <w:bottom w:val="nil"/>
          <w:right w:val="nil"/>
          <w:between w:val="nil"/>
        </w:pBdr>
        <w:spacing w:before="120" w:after="120"/>
        <w:ind w:left="720" w:hanging="720"/>
        <w:rPr>
          <w:rFonts w:ascii="Calibri" w:eastAsia="Calibri" w:hAnsi="Calibri" w:cs="Calibri"/>
          <w:color w:val="000000"/>
        </w:rPr>
      </w:pPr>
    </w:p>
    <w:p w:rsidR="00183288" w:rsidRDefault="006345D0">
      <w:pPr>
        <w:ind w:firstLine="1418"/>
      </w:pPr>
      <w:r>
        <w:br w:type="page"/>
      </w:r>
    </w:p>
    <w:p w:rsidR="00183288" w:rsidRDefault="006345D0">
      <w:pPr>
        <w:ind w:left="0"/>
        <w:rPr>
          <w:b/>
          <w:sz w:val="32"/>
          <w:szCs w:val="32"/>
        </w:rPr>
      </w:pPr>
      <w:r>
        <w:rPr>
          <w:b/>
          <w:sz w:val="32"/>
          <w:szCs w:val="32"/>
        </w:rPr>
        <w:lastRenderedPageBreak/>
        <w:t>Appendix 1: Group structure information and resolution commentary</w:t>
      </w:r>
    </w:p>
    <w:p w:rsidR="00183288" w:rsidRDefault="006345D0">
      <w:pPr>
        <w:numPr>
          <w:ilvl w:val="0"/>
          <w:numId w:val="5"/>
        </w:numPr>
        <w:pBdr>
          <w:top w:val="nil"/>
          <w:left w:val="nil"/>
          <w:bottom w:val="nil"/>
          <w:right w:val="nil"/>
          <w:between w:val="nil"/>
        </w:pBdr>
        <w:rPr>
          <w:color w:val="000000"/>
          <w:sz w:val="24"/>
          <w:szCs w:val="24"/>
        </w:rPr>
      </w:pPr>
      <w:r>
        <w:rPr>
          <w:color w:val="000000"/>
          <w:sz w:val="24"/>
          <w:szCs w:val="24"/>
        </w:rPr>
        <w:t>The Supplier shall:</w:t>
      </w:r>
    </w:p>
    <w:p w:rsidR="00183288" w:rsidRDefault="006345D0">
      <w:pPr>
        <w:numPr>
          <w:ilvl w:val="1"/>
          <w:numId w:val="5"/>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183288" w:rsidRDefault="006345D0">
      <w:pPr>
        <w:numPr>
          <w:ilvl w:val="1"/>
          <w:numId w:val="5"/>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rsidR="00183288" w:rsidRDefault="006345D0">
      <w:pPr>
        <w:numPr>
          <w:ilvl w:val="1"/>
          <w:numId w:val="5"/>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Supplier Group’s UK Public Sector Business and CNI contracts listed pursuant to Appendix 2 and the dependencies between each.</w:t>
      </w:r>
    </w:p>
    <w:p w:rsidR="00183288" w:rsidRDefault="006345D0">
      <w:pPr>
        <w:ind w:firstLine="1418"/>
      </w:pPr>
      <w:r>
        <w:br w:type="page"/>
      </w:r>
    </w:p>
    <w:p w:rsidR="00183288" w:rsidRDefault="006345D0">
      <w:pPr>
        <w:ind w:left="0"/>
        <w:rPr>
          <w:b/>
          <w:sz w:val="32"/>
          <w:szCs w:val="32"/>
        </w:rPr>
      </w:pPr>
      <w:r>
        <w:rPr>
          <w:b/>
          <w:sz w:val="32"/>
          <w:szCs w:val="32"/>
        </w:rPr>
        <w:lastRenderedPageBreak/>
        <w:t>Appendix 2: UK Public Sector / CNI Contract Information</w:t>
      </w:r>
    </w:p>
    <w:p w:rsidR="00183288" w:rsidRDefault="006345D0">
      <w:pPr>
        <w:numPr>
          <w:ilvl w:val="0"/>
          <w:numId w:val="1"/>
        </w:numPr>
        <w:pBdr>
          <w:top w:val="nil"/>
          <w:left w:val="nil"/>
          <w:bottom w:val="nil"/>
          <w:right w:val="nil"/>
          <w:between w:val="nil"/>
        </w:pBdr>
        <w:rPr>
          <w:color w:val="000000"/>
          <w:sz w:val="24"/>
          <w:szCs w:val="24"/>
        </w:rPr>
      </w:pPr>
      <w:r>
        <w:rPr>
          <w:color w:val="000000"/>
          <w:sz w:val="24"/>
          <w:szCs w:val="24"/>
        </w:rPr>
        <w:t>The Supplier shall:</w:t>
      </w:r>
    </w:p>
    <w:p w:rsidR="00183288" w:rsidRDefault="006345D0">
      <w:pPr>
        <w:numPr>
          <w:ilvl w:val="1"/>
          <w:numId w:val="1"/>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rsidR="00183288" w:rsidRDefault="006345D0">
      <w:pPr>
        <w:numPr>
          <w:ilvl w:val="2"/>
          <w:numId w:val="1"/>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183288" w:rsidRDefault="006345D0">
      <w:pPr>
        <w:numPr>
          <w:ilvl w:val="2"/>
          <w:numId w:val="1"/>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183288" w:rsidRDefault="006345D0">
      <w:pPr>
        <w:numPr>
          <w:ilvl w:val="2"/>
          <w:numId w:val="1"/>
        </w:numPr>
        <w:pBdr>
          <w:top w:val="nil"/>
          <w:left w:val="nil"/>
          <w:bottom w:val="nil"/>
          <w:right w:val="nil"/>
          <w:between w:val="nil"/>
        </w:pBdr>
        <w:rPr>
          <w:color w:val="000000"/>
          <w:sz w:val="24"/>
          <w:szCs w:val="24"/>
        </w:rPr>
      </w:pPr>
      <w:r>
        <w:rPr>
          <w:color w:val="000000"/>
          <w:sz w:val="24"/>
          <w:szCs w:val="24"/>
        </w:rPr>
        <w:t>involve or could reasonably be considered to involve CNI;</w:t>
      </w:r>
    </w:p>
    <w:p w:rsidR="00183288" w:rsidRDefault="006345D0">
      <w:pPr>
        <w:numPr>
          <w:ilvl w:val="1"/>
          <w:numId w:val="1"/>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183288" w:rsidRDefault="00183288">
      <w:pPr>
        <w:pBdr>
          <w:top w:val="nil"/>
          <w:left w:val="nil"/>
          <w:bottom w:val="nil"/>
          <w:right w:val="nil"/>
          <w:between w:val="nil"/>
        </w:pBdr>
        <w:spacing w:before="120" w:after="120"/>
        <w:ind w:left="0"/>
        <w:jc w:val="left"/>
        <w:rPr>
          <w:color w:val="000000"/>
          <w:sz w:val="24"/>
          <w:szCs w:val="24"/>
        </w:rPr>
      </w:pPr>
    </w:p>
    <w:p w:rsidR="00183288" w:rsidRDefault="006345D0">
      <w:pPr>
        <w:pBdr>
          <w:top w:val="nil"/>
          <w:left w:val="nil"/>
          <w:bottom w:val="nil"/>
          <w:right w:val="nil"/>
          <w:between w:val="nil"/>
        </w:pBdr>
        <w:spacing w:before="120" w:after="120"/>
        <w:ind w:left="0"/>
        <w:jc w:val="left"/>
        <w:rPr>
          <w:color w:val="000000"/>
          <w:sz w:val="24"/>
          <w:szCs w:val="24"/>
        </w:rPr>
      </w:pPr>
      <w:r>
        <w:t xml:space="preserve">     </w:t>
      </w:r>
    </w:p>
    <w:sectPr w:rsidR="00183288">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1416" w:rsidRDefault="00031416">
      <w:pPr>
        <w:spacing w:after="0"/>
      </w:pPr>
      <w:r>
        <w:separator/>
      </w:r>
    </w:p>
  </w:endnote>
  <w:endnote w:type="continuationSeparator" w:id="0">
    <w:p w:rsidR="00031416" w:rsidRDefault="00031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88" w:rsidRDefault="00183288">
    <w:pPr>
      <w:tabs>
        <w:tab w:val="center" w:pos="4513"/>
        <w:tab w:val="right" w:pos="9026"/>
      </w:tabs>
      <w:spacing w:after="0"/>
      <w:ind w:left="0"/>
      <w:rPr>
        <w:rFonts w:ascii="Calibri" w:eastAsia="Calibri" w:hAnsi="Calibri" w:cs="Calibri"/>
        <w:color w:val="A6A6A6"/>
      </w:rPr>
    </w:pPr>
  </w:p>
  <w:p w:rsidR="00183288" w:rsidRDefault="006345D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RM6277</w:t>
    </w:r>
  </w:p>
  <w:p w:rsidR="00183288" w:rsidRDefault="006345D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18</w:t>
    </w:r>
    <w:r>
      <w:rPr>
        <w:color w:val="000000"/>
        <w:sz w:val="20"/>
        <w:szCs w:val="20"/>
      </w:rPr>
      <w:fldChar w:fldCharType="end"/>
    </w:r>
  </w:p>
  <w:p w:rsidR="00183288" w:rsidRDefault="006345D0">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88" w:rsidRDefault="006345D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183288" w:rsidRDefault="006345D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183288" w:rsidRDefault="006345D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1416" w:rsidRDefault="00031416">
      <w:pPr>
        <w:spacing w:after="0"/>
      </w:pPr>
      <w:r>
        <w:separator/>
      </w:r>
    </w:p>
  </w:footnote>
  <w:footnote w:type="continuationSeparator" w:id="0">
    <w:p w:rsidR="00031416" w:rsidRDefault="00031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88" w:rsidRDefault="006345D0">
    <w:pPr>
      <w:tabs>
        <w:tab w:val="center" w:pos="4513"/>
        <w:tab w:val="right" w:pos="9026"/>
      </w:tabs>
      <w:spacing w:after="0"/>
      <w:ind w:left="0"/>
      <w:jc w:val="left"/>
      <w:rPr>
        <w:sz w:val="20"/>
        <w:szCs w:val="20"/>
      </w:rPr>
    </w:pPr>
    <w:r>
      <w:rPr>
        <w:b/>
        <w:sz w:val="20"/>
        <w:szCs w:val="20"/>
      </w:rPr>
      <w:t>Call-Off Schedule 8 (Business Continuity and Disaster Recovery)</w:t>
    </w:r>
  </w:p>
  <w:p w:rsidR="00183288" w:rsidRDefault="006345D0">
    <w:pPr>
      <w:tabs>
        <w:tab w:val="center" w:pos="4513"/>
        <w:tab w:val="right" w:pos="9026"/>
      </w:tabs>
      <w:spacing w:after="0"/>
      <w:ind w:left="0"/>
      <w:jc w:val="left"/>
      <w:rPr>
        <w:sz w:val="20"/>
        <w:szCs w:val="20"/>
      </w:rPr>
    </w:pPr>
    <w:r>
      <w:rPr>
        <w:sz w:val="20"/>
        <w:szCs w:val="20"/>
      </w:rPr>
      <w:t>Call-Off Ref:</w:t>
    </w:r>
  </w:p>
  <w:p w:rsidR="00183288" w:rsidRDefault="006345D0">
    <w:pPr>
      <w:tabs>
        <w:tab w:val="center" w:pos="4513"/>
        <w:tab w:val="right" w:pos="9026"/>
      </w:tabs>
      <w:spacing w:after="0"/>
      <w:ind w:left="0"/>
      <w:jc w:val="left"/>
      <w:rPr>
        <w:sz w:val="20"/>
        <w:szCs w:val="20"/>
      </w:rPr>
    </w:pPr>
    <w:r>
      <w:rPr>
        <w:sz w:val="20"/>
        <w:szCs w:val="20"/>
      </w:rPr>
      <w:t>Crown Copyright 2022</w:t>
    </w:r>
  </w:p>
  <w:p w:rsidR="00183288" w:rsidRDefault="00183288">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539F"/>
    <w:multiLevelType w:val="multilevel"/>
    <w:tmpl w:val="9E12941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AE17D28"/>
    <w:multiLevelType w:val="multilevel"/>
    <w:tmpl w:val="5A3E61F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2B7A2EEA"/>
    <w:multiLevelType w:val="multilevel"/>
    <w:tmpl w:val="1CEE26AC"/>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F365302"/>
    <w:multiLevelType w:val="multilevel"/>
    <w:tmpl w:val="777AF40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60317A95"/>
    <w:multiLevelType w:val="multilevel"/>
    <w:tmpl w:val="CD026242"/>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C0A694B"/>
    <w:multiLevelType w:val="multilevel"/>
    <w:tmpl w:val="502E8BE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2"/>
  </w:num>
  <w:num w:numId="3">
    <w:abstractNumId w:val="0"/>
  </w:num>
  <w:num w:numId="4">
    <w:abstractNumId w:val="5"/>
  </w:num>
  <w:num w:numId="5">
    <w:abstractNumId w:val="3"/>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288"/>
    <w:rsid w:val="00031416"/>
    <w:rsid w:val="00183288"/>
    <w:rsid w:val="006345D0"/>
    <w:rsid w:val="008F3683"/>
    <w:rsid w:val="00B026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4B787C-9FC1-41A9-ACA4-08F33C92F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NFiqKnbglTfP2Aogf4Gj3GFF2A==">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5702</Words>
  <Characters>32508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James Moreton</cp:lastModifiedBy>
  <cp:revision>3</cp:revision>
  <dcterms:created xsi:type="dcterms:W3CDTF">2022-09-29T06:41:00Z</dcterms:created>
  <dcterms:modified xsi:type="dcterms:W3CDTF">2022-10-06T12:49:00Z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